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1134" w:type="dxa"/>
        <w:tblLook w:val="04A0" w:firstRow="1" w:lastRow="0" w:firstColumn="1" w:lastColumn="0" w:noHBand="0" w:noVBand="1"/>
      </w:tblPr>
      <w:tblGrid>
        <w:gridCol w:w="590"/>
        <w:gridCol w:w="1678"/>
        <w:gridCol w:w="1985"/>
        <w:gridCol w:w="2126"/>
        <w:gridCol w:w="3142"/>
        <w:gridCol w:w="14"/>
        <w:gridCol w:w="1686"/>
        <w:gridCol w:w="14"/>
        <w:gridCol w:w="1820"/>
        <w:gridCol w:w="2113"/>
      </w:tblGrid>
      <w:tr w:rsidR="00CC4EBB" w:rsidRPr="00CC4EBB" w:rsidTr="00832EE5">
        <w:trPr>
          <w:trHeight w:val="375"/>
        </w:trPr>
        <w:tc>
          <w:tcPr>
            <w:tcW w:w="15168" w:type="dxa"/>
            <w:gridSpan w:val="10"/>
            <w:tcBorders>
              <w:top w:val="nil"/>
              <w:left w:val="nil"/>
              <w:bottom w:val="nil"/>
              <w:right w:val="nil"/>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bookmarkStart w:id="0" w:name="_GoBack"/>
            <w:r w:rsidRPr="00CC4EBB">
              <w:rPr>
                <w:rFonts w:ascii="Times New Roman" w:eastAsia="Times New Roman" w:hAnsi="Times New Roman" w:cs="Times New Roman"/>
                <w:b/>
                <w:bCs/>
                <w:color w:val="000000"/>
                <w:sz w:val="28"/>
                <w:szCs w:val="28"/>
              </w:rPr>
              <w:t>Tổng hợp xử phạt vi phạm hành chính (từ ngày 4/9/2023 đến ngày 8/9/2023)</w:t>
            </w:r>
            <w:bookmarkEnd w:id="0"/>
          </w:p>
        </w:tc>
      </w:tr>
      <w:tr w:rsidR="00CC4EBB" w:rsidRPr="00CC4EBB" w:rsidTr="00832EE5">
        <w:trPr>
          <w:trHeight w:val="375"/>
        </w:trPr>
        <w:tc>
          <w:tcPr>
            <w:tcW w:w="590" w:type="dxa"/>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p>
        </w:tc>
        <w:tc>
          <w:tcPr>
            <w:tcW w:w="1678" w:type="dxa"/>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3142" w:type="dxa"/>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1700" w:type="dxa"/>
            <w:gridSpan w:val="2"/>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1834" w:type="dxa"/>
            <w:gridSpan w:val="2"/>
            <w:tcBorders>
              <w:top w:val="nil"/>
              <w:left w:val="nil"/>
              <w:bottom w:val="nil"/>
              <w:right w:val="nil"/>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c>
          <w:tcPr>
            <w:tcW w:w="2113" w:type="dxa"/>
            <w:tcBorders>
              <w:top w:val="nil"/>
              <w:left w:val="nil"/>
              <w:bottom w:val="nil"/>
              <w:right w:val="nil"/>
            </w:tcBorders>
            <w:shd w:val="clear" w:color="auto" w:fill="auto"/>
            <w:noWrap/>
            <w:vAlign w:val="bottom"/>
            <w:hideMark/>
          </w:tcPr>
          <w:p w:rsidR="00CC4EBB" w:rsidRPr="00CC4EBB" w:rsidRDefault="00CC4EBB" w:rsidP="00CC4EBB">
            <w:pPr>
              <w:spacing w:after="0" w:line="240" w:lineRule="auto"/>
              <w:jc w:val="center"/>
              <w:rPr>
                <w:rFonts w:ascii="Times New Roman" w:eastAsia="Times New Roman" w:hAnsi="Times New Roman" w:cs="Times New Roman"/>
                <w:sz w:val="20"/>
                <w:szCs w:val="20"/>
              </w:rPr>
            </w:pPr>
          </w:p>
        </w:tc>
      </w:tr>
      <w:tr w:rsidR="00832EE5" w:rsidRPr="00CC4EBB" w:rsidTr="00832EE5">
        <w:trPr>
          <w:trHeight w:val="1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TT</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Số, ngày ra Quyết định XPVPHC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Tên đơn vị, cơ sở</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 xml:space="preserve">Địa chỉ </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Hành vi vi phạm</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Phạt tiền</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 xml:space="preserve">Hình phạt </w:t>
            </w:r>
            <w:r w:rsidRPr="00CC4EBB">
              <w:rPr>
                <w:rFonts w:ascii="Times New Roman" w:eastAsia="Times New Roman" w:hAnsi="Times New Roman" w:cs="Times New Roman"/>
                <w:b/>
                <w:bCs/>
                <w:color w:val="000000"/>
                <w:sz w:val="28"/>
                <w:szCs w:val="28"/>
              </w:rPr>
              <w:br/>
              <w:t>bổ sung</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Biện pháp</w:t>
            </w:r>
            <w:r w:rsidRPr="00CC4EBB">
              <w:rPr>
                <w:rFonts w:ascii="Times New Roman" w:eastAsia="Times New Roman" w:hAnsi="Times New Roman" w:cs="Times New Roman"/>
                <w:b/>
                <w:bCs/>
                <w:color w:val="000000"/>
                <w:sz w:val="28"/>
                <w:szCs w:val="28"/>
              </w:rPr>
              <w:br/>
              <w:t>khắc phục hậu quả</w:t>
            </w:r>
          </w:p>
        </w:tc>
      </w:tr>
      <w:tr w:rsidR="00CC4EBB" w:rsidRPr="00CC4EBB" w:rsidTr="00832EE5">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1</w:t>
            </w:r>
          </w:p>
        </w:tc>
        <w:tc>
          <w:tcPr>
            <w:tcW w:w="1678"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466/QĐ-XPVPHC ngày 06/9/2023</w:t>
            </w:r>
          </w:p>
        </w:tc>
        <w:tc>
          <w:tcPr>
            <w:tcW w:w="1985"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Quầy thuốc Hà Linh</w:t>
            </w:r>
          </w:p>
        </w:tc>
        <w:tc>
          <w:tcPr>
            <w:tcW w:w="2126"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Chợ Khoang Sau, xã Sơn Đông, thị xã Sơn Tây, thành phố Hà Nội (tại nhà ông Phùng Văn Tuân)</w:t>
            </w:r>
          </w:p>
        </w:tc>
        <w:tc>
          <w:tcPr>
            <w:tcW w:w="3142" w:type="dxa"/>
            <w:tcBorders>
              <w:top w:val="nil"/>
              <w:left w:val="nil"/>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Không tuân thủ các quy định về thực hành tốt cơ sở bán lẻ thuốc</w:t>
            </w:r>
          </w:p>
        </w:tc>
        <w:tc>
          <w:tcPr>
            <w:tcW w:w="1700"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7,500,000</w:t>
            </w:r>
          </w:p>
        </w:tc>
        <w:tc>
          <w:tcPr>
            <w:tcW w:w="1834"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c>
          <w:tcPr>
            <w:tcW w:w="2113"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r>
      <w:tr w:rsidR="00CC4EBB" w:rsidRPr="00CC4EBB" w:rsidTr="00832EE5">
        <w:trPr>
          <w:trHeight w:val="225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2</w:t>
            </w:r>
          </w:p>
        </w:tc>
        <w:tc>
          <w:tcPr>
            <w:tcW w:w="1678"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467/QĐ-XPVPHC ngày 06/9/2023</w:t>
            </w:r>
          </w:p>
        </w:tc>
        <w:tc>
          <w:tcPr>
            <w:tcW w:w="1985"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Cơ sở thuốc đông y, thuốc dược liệu Trần Thị Lan</w:t>
            </w:r>
          </w:p>
        </w:tc>
        <w:tc>
          <w:tcPr>
            <w:tcW w:w="2126"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Cụm 4, xã Thọ An, huyện Đan Phượng, thành phố Hà Nội</w:t>
            </w:r>
          </w:p>
        </w:tc>
        <w:tc>
          <w:tcPr>
            <w:tcW w:w="3142" w:type="dxa"/>
            <w:tcBorders>
              <w:top w:val="nil"/>
              <w:left w:val="nil"/>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Không mở sổ hoặc không sử dụng máy tính để quản lý nhập, xuất, tồn trữ, theo dõi số lô, hạn dùng, nguồn gốc của thuốc và thông tin liên quan khác theo quy định;</w:t>
            </w:r>
          </w:p>
        </w:tc>
        <w:tc>
          <w:tcPr>
            <w:tcW w:w="1700"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2,000,000</w:t>
            </w:r>
          </w:p>
        </w:tc>
        <w:tc>
          <w:tcPr>
            <w:tcW w:w="1834"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c>
          <w:tcPr>
            <w:tcW w:w="2113"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r>
      <w:tr w:rsidR="00CC4EBB" w:rsidRPr="00CC4EBB" w:rsidTr="00832EE5">
        <w:trPr>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3</w:t>
            </w:r>
          </w:p>
        </w:tc>
        <w:tc>
          <w:tcPr>
            <w:tcW w:w="1678"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468/QĐ-XPVPHC ngày 06/9/2023</w:t>
            </w:r>
          </w:p>
        </w:tc>
        <w:tc>
          <w:tcPr>
            <w:tcW w:w="1985"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Quầy thuốc Nguyễn Thị Quyên</w:t>
            </w:r>
          </w:p>
        </w:tc>
        <w:tc>
          <w:tcPr>
            <w:tcW w:w="2126"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Số 19 khu phố Liên Quan, thị trấn Liên Quan, Thạch Thất, Hà Nội</w:t>
            </w:r>
          </w:p>
        </w:tc>
        <w:tc>
          <w:tcPr>
            <w:tcW w:w="3142" w:type="dxa"/>
            <w:tcBorders>
              <w:top w:val="nil"/>
              <w:left w:val="nil"/>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Không tuân thủ các quy định về thực hành tốt cơ sở bán lẻ thuốc</w:t>
            </w:r>
          </w:p>
        </w:tc>
        <w:tc>
          <w:tcPr>
            <w:tcW w:w="1700"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7,500,000</w:t>
            </w:r>
          </w:p>
        </w:tc>
        <w:tc>
          <w:tcPr>
            <w:tcW w:w="1834" w:type="dxa"/>
            <w:gridSpan w:val="2"/>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c>
          <w:tcPr>
            <w:tcW w:w="2113" w:type="dxa"/>
            <w:tcBorders>
              <w:top w:val="nil"/>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r>
      <w:tr w:rsidR="00CC4EBB" w:rsidRPr="00CC4EBB" w:rsidTr="00832EE5">
        <w:trPr>
          <w:trHeight w:val="45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lastRenderedPageBreak/>
              <w:t> </w:t>
            </w:r>
            <w:r w:rsidR="005D24CF">
              <w:rPr>
                <w:rFonts w:ascii="Times New Roman" w:eastAsia="Times New Roman" w:hAnsi="Times New Roman" w:cs="Times New Roman"/>
                <w:b/>
                <w:bCs/>
                <w:color w:val="000000"/>
                <w:sz w:val="28"/>
                <w:szCs w:val="28"/>
              </w:rPr>
              <w:t>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469/QĐ-XPVPHC</w:t>
            </w:r>
            <w:r w:rsidRPr="00CC4EBB">
              <w:rPr>
                <w:rFonts w:ascii="Times New Roman" w:eastAsia="Times New Roman" w:hAnsi="Times New Roman" w:cs="Times New Roman"/>
                <w:sz w:val="26"/>
                <w:szCs w:val="26"/>
              </w:rPr>
              <w:br/>
              <w:t>ngày 07/9/2023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Phòng khám chuyên khoa Nội tổng hợp - Nguyễn Thị Nga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Số 229 Phan Đình Giót, tổ dân phố 4, phường La Khê, quận Hà Đông, thành phố Hà Nội</w:t>
            </w:r>
          </w:p>
        </w:tc>
        <w:tc>
          <w:tcPr>
            <w:tcW w:w="3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 xml:space="preserve">Biển hiệu không có đủ các thông tin cơ bản theo quy định của pháp luật; Không niêm yết giá dịch vụ khám bệnh, chữa bệnh; Cung cấp dịch vụ khám bệnh, chữa bệnh vượt quá phạm vi chuyên môn được ghi trong giấy phép hoạt động khám bệnh, chữa bệnh; Không lập sổ khám bệnh, chữa bệnh theo quy định của pháp luật.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51,000,000</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Tước quyền sử dụng giấy phép hoạt động khám bệnh, chữa bệnh số 2155/HNO-GPHĐ: 3 tháng; Tước quyền sử dụng Chứng chỉ hành nghề khám bệnh, chữa bệnh số 018413/HNO-CCHN: 2 tháng</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r>
      <w:tr w:rsidR="00CC4EBB" w:rsidRPr="00CC4EBB" w:rsidTr="00832EE5">
        <w:trPr>
          <w:trHeight w:val="37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5D24CF" w:rsidP="00CC4EB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sidR="00CC4EBB" w:rsidRPr="00CC4EBB">
              <w:rPr>
                <w:rFonts w:ascii="Times New Roman" w:eastAsia="Times New Roman" w:hAnsi="Times New Roman" w:cs="Times New Roman"/>
                <w:b/>
                <w:bCs/>
                <w:color w:val="000000"/>
                <w:sz w:val="28"/>
                <w:szCs w:val="28"/>
              </w:rPr>
              <w:t> </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470/QĐ-XPVPHC</w:t>
            </w:r>
            <w:r w:rsidRPr="00CC4EBB">
              <w:rPr>
                <w:rFonts w:ascii="Times New Roman" w:eastAsia="Times New Roman" w:hAnsi="Times New Roman" w:cs="Times New Roman"/>
                <w:sz w:val="26"/>
                <w:szCs w:val="26"/>
              </w:rPr>
              <w:br/>
              <w:t>ngày 07/9/2023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Phòng khám chuyên khoa Phụ sản DR Thành Sơn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Tầng 1, số 29-TTB, khu nhà ở 319 Bồ Đề, tổ 10, phường Bồ Đề, quận Long Biên, thành phố Hà Nội</w:t>
            </w:r>
          </w:p>
        </w:tc>
        <w:tc>
          <w:tcPr>
            <w:tcW w:w="3142" w:type="dxa"/>
            <w:tcBorders>
              <w:top w:val="single" w:sz="4" w:space="0" w:color="auto"/>
              <w:left w:val="nil"/>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Lập sổ khám bệnh, chữa bệnh nhưng không ghi chép đầy đủ theo quy định của pháp luật; Tuyên truyền phương pháp để có được giới tính thai nhi theo ý muốn; Quảng cáo dịch vụ đặc biệt  mà không được cơ quan Nhà nước có thẩm quyền xác nhận nội dung trước khi thực hiện quảng cáo theo quy định.</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28,500,000</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Tịch thu các bài tuyên truyền phương pháp để có được giới tính thai nhi theo ý muốn trên mạng Internet.</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Loại bỏ các nội dung tuyên truyền phương pháp để có được giới tính thai nhi theo ý muốn trên mạng Internet; Buộc tháo gỡ, tháo dỡ nội dung quảng cáo trên Internet</w:t>
            </w:r>
          </w:p>
        </w:tc>
      </w:tr>
      <w:tr w:rsidR="00CC4EBB" w:rsidRPr="00CC4EBB" w:rsidTr="00832EE5">
        <w:trPr>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5D24CF" w:rsidP="00CC4EB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6</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sz w:val="26"/>
                <w:szCs w:val="26"/>
              </w:rPr>
            </w:pPr>
            <w:r w:rsidRPr="00CC4EBB">
              <w:rPr>
                <w:rFonts w:ascii="Times New Roman" w:eastAsia="Times New Roman" w:hAnsi="Times New Roman" w:cs="Times New Roman"/>
                <w:sz w:val="26"/>
                <w:szCs w:val="26"/>
              </w:rPr>
              <w:t>471/QĐ-XPVPHC</w:t>
            </w:r>
            <w:r w:rsidRPr="00CC4EBB">
              <w:rPr>
                <w:rFonts w:ascii="Times New Roman" w:eastAsia="Times New Roman" w:hAnsi="Times New Roman" w:cs="Times New Roman"/>
                <w:sz w:val="26"/>
                <w:szCs w:val="26"/>
              </w:rPr>
              <w:br/>
              <w:t>ngày 07/9/2023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Nha khoa Phương Nam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Số 325 đường Nguyễn Trãi, phường Thanh Xuân Trung, quận Thanh Xuân, thành phố Hà Nội</w:t>
            </w:r>
          </w:p>
        </w:tc>
        <w:tc>
          <w:tcPr>
            <w:tcW w:w="3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4EBB" w:rsidRPr="00CC4EBB" w:rsidRDefault="00CC4EBB" w:rsidP="00CC4EBB">
            <w:pPr>
              <w:spacing w:after="0" w:line="240" w:lineRule="auto"/>
              <w:jc w:val="center"/>
              <w:rPr>
                <w:rFonts w:ascii="Times New Roman" w:eastAsia="Times New Roman" w:hAnsi="Times New Roman" w:cs="Times New Roman"/>
                <w:sz w:val="28"/>
                <w:szCs w:val="28"/>
              </w:rPr>
            </w:pPr>
            <w:r w:rsidRPr="00CC4EBB">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22,500,000</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Không</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color w:val="000000"/>
                <w:sz w:val="28"/>
                <w:szCs w:val="28"/>
              </w:rPr>
            </w:pPr>
            <w:r w:rsidRPr="00CC4EBB">
              <w:rPr>
                <w:rFonts w:ascii="Times New Roman" w:eastAsia="Times New Roman" w:hAnsi="Times New Roman" w:cs="Times New Roman"/>
                <w:color w:val="000000"/>
                <w:sz w:val="28"/>
                <w:szCs w:val="28"/>
              </w:rPr>
              <w:t>Buộc tháo gỡ, tháo dỡ nội dung quảng cáo trên Internet</w:t>
            </w:r>
          </w:p>
        </w:tc>
      </w:tr>
      <w:tr w:rsidR="00CC4EBB" w:rsidRPr="00CC4EBB" w:rsidTr="00832EE5">
        <w:trPr>
          <w:trHeight w:val="375"/>
        </w:trPr>
        <w:tc>
          <w:tcPr>
            <w:tcW w:w="95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Tổng</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CC4EBB" w:rsidRPr="00CC4EBB" w:rsidRDefault="00CC4EBB" w:rsidP="00CC4EBB">
            <w:pPr>
              <w:spacing w:after="0" w:line="240" w:lineRule="auto"/>
              <w:jc w:val="center"/>
              <w:rPr>
                <w:rFonts w:ascii="Times New Roman" w:eastAsia="Times New Roman" w:hAnsi="Times New Roman" w:cs="Times New Roman"/>
                <w:b/>
                <w:bCs/>
                <w:sz w:val="28"/>
                <w:szCs w:val="28"/>
              </w:rPr>
            </w:pPr>
            <w:r w:rsidRPr="00CC4EBB">
              <w:rPr>
                <w:rFonts w:ascii="Times New Roman" w:eastAsia="Times New Roman" w:hAnsi="Times New Roman" w:cs="Times New Roman"/>
                <w:b/>
                <w:bCs/>
                <w:sz w:val="28"/>
                <w:szCs w:val="28"/>
              </w:rPr>
              <w:t>119,000,000</w:t>
            </w:r>
          </w:p>
        </w:tc>
        <w:tc>
          <w:tcPr>
            <w:tcW w:w="3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EBB" w:rsidRPr="00CC4EBB" w:rsidRDefault="00CC4EBB" w:rsidP="00CC4EBB">
            <w:pPr>
              <w:spacing w:after="0" w:line="240" w:lineRule="auto"/>
              <w:jc w:val="center"/>
              <w:rPr>
                <w:rFonts w:ascii="Times New Roman" w:eastAsia="Times New Roman" w:hAnsi="Times New Roman" w:cs="Times New Roman"/>
                <w:b/>
                <w:bCs/>
                <w:color w:val="000000"/>
                <w:sz w:val="28"/>
                <w:szCs w:val="28"/>
              </w:rPr>
            </w:pPr>
            <w:r w:rsidRPr="00CC4EBB">
              <w:rPr>
                <w:rFonts w:ascii="Times New Roman" w:eastAsia="Times New Roman" w:hAnsi="Times New Roman" w:cs="Times New Roman"/>
                <w:b/>
                <w:bCs/>
                <w:color w:val="000000"/>
                <w:sz w:val="28"/>
                <w:szCs w:val="28"/>
              </w:rPr>
              <w:t> </w:t>
            </w:r>
          </w:p>
        </w:tc>
      </w:tr>
    </w:tbl>
    <w:p w:rsidR="00BB70E7" w:rsidRDefault="00BB70E7"/>
    <w:sectPr w:rsidR="00BB70E7" w:rsidSect="00832EE5">
      <w:pgSz w:w="15840" w:h="12240" w:orient="landscape"/>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BB"/>
    <w:rsid w:val="005D24CF"/>
    <w:rsid w:val="00832EE5"/>
    <w:rsid w:val="00BB70E7"/>
    <w:rsid w:val="00C41FC4"/>
    <w:rsid w:val="00CC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DFCB"/>
  <w15:chartTrackingRefBased/>
  <w15:docId w15:val="{9B494CFE-E1D5-426B-B955-46CEF68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2023-09-11T04:28:00Z</dcterms:created>
  <dcterms:modified xsi:type="dcterms:W3CDTF">2023-09-11T08:32:00Z</dcterms:modified>
</cp:coreProperties>
</file>